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419" w:rsidRDefault="00271419" w:rsidP="00271419">
      <w:pPr>
        <w:spacing w:after="0" w:line="240" w:lineRule="auto"/>
        <w:jc w:val="center"/>
        <w:rPr>
          <w:rFonts w:ascii="Arial" w:eastAsia="Times New Roman" w:hAnsi="Arial" w:cs="Times New Roman"/>
          <w:b/>
          <w:sz w:val="32"/>
          <w:szCs w:val="32"/>
        </w:rPr>
      </w:pPr>
      <w:bookmarkStart w:id="0" w:name="_GoBack"/>
      <w:bookmarkEnd w:id="0"/>
    </w:p>
    <w:p w:rsidR="00271419" w:rsidRPr="00271419" w:rsidRDefault="00271419" w:rsidP="00271419">
      <w:pPr>
        <w:spacing w:after="0" w:line="240" w:lineRule="auto"/>
        <w:jc w:val="center"/>
        <w:rPr>
          <w:rFonts w:ascii="Arial" w:eastAsia="Times New Roman" w:hAnsi="Arial" w:cs="Times New Roman"/>
          <w:b/>
          <w:sz w:val="32"/>
          <w:szCs w:val="32"/>
        </w:rPr>
      </w:pPr>
      <w:r w:rsidRPr="00271419">
        <w:rPr>
          <w:rFonts w:ascii="Arial" w:eastAsia="Times New Roman" w:hAnsi="Arial" w:cs="Times New Roman"/>
          <w:b/>
          <w:sz w:val="32"/>
          <w:szCs w:val="32"/>
        </w:rPr>
        <w:t>Gateway Determination</w:t>
      </w:r>
    </w:p>
    <w:p w:rsidR="00271419" w:rsidRPr="00271419" w:rsidRDefault="00271419" w:rsidP="00271419">
      <w:pPr>
        <w:spacing w:after="0" w:line="240" w:lineRule="auto"/>
        <w:jc w:val="both"/>
        <w:rPr>
          <w:rFonts w:ascii="Arial" w:eastAsia="Times New Roman" w:hAnsi="Arial" w:cs="Times New Roman"/>
        </w:rPr>
      </w:pPr>
    </w:p>
    <w:p w:rsidR="00EC1896" w:rsidRPr="00EC1896" w:rsidRDefault="00271419" w:rsidP="00EC1896">
      <w:pPr>
        <w:rPr>
          <w:rFonts w:ascii="Arial" w:eastAsia="Times New Roman" w:hAnsi="Arial" w:cs="Times New Roman"/>
          <w:sz w:val="24"/>
          <w:szCs w:val="20"/>
          <w:lang w:eastAsia="en-AU"/>
        </w:rPr>
      </w:pPr>
      <w:r w:rsidRPr="00271419">
        <w:rPr>
          <w:rFonts w:ascii="Arial" w:eastAsia="Times New Roman" w:hAnsi="Arial" w:cs="Arial"/>
          <w:b/>
          <w:i/>
          <w:sz w:val="24"/>
          <w:szCs w:val="24"/>
        </w:rPr>
        <w:t>Planning Proposal (Department Ref</w:t>
      </w:r>
      <w:r w:rsidRPr="00BB5364">
        <w:rPr>
          <w:rFonts w:ascii="Arial" w:eastAsia="Times New Roman" w:hAnsi="Arial" w:cs="Arial"/>
          <w:b/>
          <w:i/>
          <w:sz w:val="24"/>
          <w:szCs w:val="24"/>
        </w:rPr>
        <w:t>: PP_201</w:t>
      </w:r>
      <w:r w:rsidR="006419A9" w:rsidRPr="00BB5364">
        <w:rPr>
          <w:rFonts w:ascii="Arial" w:eastAsia="Times New Roman" w:hAnsi="Arial" w:cs="Arial"/>
          <w:b/>
          <w:i/>
          <w:sz w:val="24"/>
          <w:szCs w:val="24"/>
        </w:rPr>
        <w:t>7</w:t>
      </w:r>
      <w:r w:rsidRPr="00BB5364">
        <w:rPr>
          <w:rFonts w:ascii="Arial" w:eastAsia="Times New Roman" w:hAnsi="Arial" w:cs="Arial"/>
          <w:b/>
          <w:i/>
          <w:sz w:val="24"/>
          <w:szCs w:val="24"/>
        </w:rPr>
        <w:t>_</w:t>
      </w:r>
      <w:r w:rsidR="00A238BC" w:rsidRPr="00BB5364">
        <w:rPr>
          <w:rFonts w:ascii="Arial" w:eastAsia="Times New Roman" w:hAnsi="Arial" w:cs="Arial"/>
          <w:b/>
          <w:i/>
          <w:sz w:val="24"/>
          <w:szCs w:val="24"/>
        </w:rPr>
        <w:t>BLACK_004_00</w:t>
      </w:r>
      <w:r w:rsidRPr="00BB5364">
        <w:rPr>
          <w:rFonts w:ascii="Arial" w:eastAsia="Times New Roman" w:hAnsi="Arial" w:cs="Arial"/>
          <w:b/>
          <w:i/>
          <w:sz w:val="24"/>
          <w:szCs w:val="24"/>
        </w:rPr>
        <w:t>)</w:t>
      </w:r>
      <w:r w:rsidRPr="00BB5364">
        <w:rPr>
          <w:rFonts w:ascii="Arial" w:eastAsia="Times New Roman" w:hAnsi="Arial" w:cs="Arial"/>
          <w:i/>
          <w:sz w:val="24"/>
          <w:szCs w:val="24"/>
        </w:rPr>
        <w:t>:</w:t>
      </w:r>
      <w:r w:rsidRPr="00271419">
        <w:rPr>
          <w:rFonts w:ascii="Arial" w:eastAsia="Times New Roman" w:hAnsi="Arial" w:cs="Arial"/>
          <w:i/>
          <w:sz w:val="24"/>
          <w:szCs w:val="24"/>
        </w:rPr>
        <w:t xml:space="preserve"> </w:t>
      </w:r>
      <w:r w:rsidR="00EC1896" w:rsidRPr="00EC1896">
        <w:rPr>
          <w:rFonts w:ascii="Arial" w:eastAsia="Times New Roman" w:hAnsi="Arial" w:cs="Times New Roman"/>
          <w:sz w:val="24"/>
          <w:szCs w:val="20"/>
          <w:lang w:eastAsia="en-AU"/>
        </w:rPr>
        <w:t xml:space="preserve">to </w:t>
      </w:r>
      <w:r w:rsidR="00E64032">
        <w:rPr>
          <w:rFonts w:ascii="Arial" w:eastAsia="Times New Roman" w:hAnsi="Arial" w:cs="Times New Roman"/>
          <w:sz w:val="24"/>
          <w:szCs w:val="20"/>
          <w:lang w:eastAsia="en-AU"/>
        </w:rPr>
        <w:t xml:space="preserve">rezone a drainage corridor to </w:t>
      </w:r>
      <w:r w:rsidR="001A6FF3">
        <w:rPr>
          <w:rFonts w:ascii="Arial" w:eastAsia="Times New Roman" w:hAnsi="Arial" w:cs="Times New Roman"/>
          <w:sz w:val="24"/>
          <w:szCs w:val="20"/>
          <w:lang w:eastAsia="en-AU"/>
        </w:rPr>
        <w:t xml:space="preserve">facilitate residential development within Schofields Precinct of the North West Growth Centre under </w:t>
      </w:r>
      <w:r w:rsidR="00EC1896" w:rsidRPr="00EC1896">
        <w:rPr>
          <w:rFonts w:ascii="Arial" w:eastAsia="Times New Roman" w:hAnsi="Arial" w:cs="Times New Roman"/>
          <w:sz w:val="24"/>
          <w:szCs w:val="20"/>
          <w:lang w:eastAsia="en-AU"/>
        </w:rPr>
        <w:t xml:space="preserve">State Environmental Planning Policy (Sydney Region Growth Centres) 2006 </w:t>
      </w:r>
    </w:p>
    <w:p w:rsidR="00271419" w:rsidRPr="00271419" w:rsidRDefault="00271419" w:rsidP="00271419">
      <w:pPr>
        <w:spacing w:after="0" w:line="240" w:lineRule="auto"/>
        <w:rPr>
          <w:rFonts w:ascii="Arial" w:eastAsia="Times New Roman" w:hAnsi="Arial" w:cs="Arial"/>
          <w:b/>
          <w:sz w:val="24"/>
          <w:szCs w:val="24"/>
          <w:lang w:eastAsia="en-AU"/>
        </w:rPr>
      </w:pPr>
      <w:r w:rsidRPr="00271419">
        <w:rPr>
          <w:rFonts w:ascii="Arial" w:eastAsia="Times New Roman" w:hAnsi="Arial" w:cs="Arial"/>
          <w:sz w:val="24"/>
          <w:szCs w:val="24"/>
        </w:rPr>
        <w:t xml:space="preserve">I, the </w:t>
      </w:r>
      <w:r w:rsidR="002E5ED5">
        <w:rPr>
          <w:rFonts w:ascii="Arial" w:eastAsia="Times New Roman" w:hAnsi="Arial" w:cs="Arial"/>
          <w:sz w:val="24"/>
          <w:szCs w:val="24"/>
        </w:rPr>
        <w:t>Director, Sydney Region West</w:t>
      </w:r>
      <w:r w:rsidRPr="00271419">
        <w:rPr>
          <w:rFonts w:ascii="Arial" w:eastAsia="Times New Roman" w:hAnsi="Arial" w:cs="Arial"/>
          <w:sz w:val="24"/>
          <w:szCs w:val="24"/>
        </w:rPr>
        <w:t xml:space="preserve"> at the Department of Planning and Environment as delegate of the </w:t>
      </w:r>
      <w:r w:rsidR="001B5EB9">
        <w:rPr>
          <w:rFonts w:ascii="Arial" w:eastAsia="Times New Roman" w:hAnsi="Arial" w:cs="Arial"/>
          <w:sz w:val="24"/>
          <w:szCs w:val="24"/>
        </w:rPr>
        <w:t>Greater Sydney Commission</w:t>
      </w:r>
      <w:r w:rsidRPr="00271419">
        <w:rPr>
          <w:rFonts w:ascii="Arial" w:eastAsia="Times New Roman" w:hAnsi="Arial" w:cs="Arial"/>
          <w:sz w:val="24"/>
          <w:szCs w:val="24"/>
        </w:rPr>
        <w:t xml:space="preserve">, have determined under Section 56(2) of the </w:t>
      </w:r>
      <w:r w:rsidRPr="00271419">
        <w:rPr>
          <w:rFonts w:ascii="Arial" w:eastAsia="Times New Roman" w:hAnsi="Arial" w:cs="Arial"/>
          <w:i/>
          <w:sz w:val="24"/>
          <w:szCs w:val="24"/>
        </w:rPr>
        <w:t xml:space="preserve">Environmental Planning and Assessment Act, 1979 </w:t>
      </w:r>
      <w:r w:rsidRPr="00271419">
        <w:rPr>
          <w:rFonts w:ascii="Arial" w:eastAsia="Times New Roman" w:hAnsi="Arial" w:cs="Arial"/>
          <w:sz w:val="24"/>
          <w:szCs w:val="24"/>
        </w:rPr>
        <w:t>(</w:t>
      </w:r>
      <w:r w:rsidR="003920E3">
        <w:rPr>
          <w:rFonts w:ascii="Arial" w:eastAsia="Times New Roman" w:hAnsi="Arial" w:cs="Arial"/>
          <w:sz w:val="24"/>
          <w:szCs w:val="24"/>
        </w:rPr>
        <w:t>the</w:t>
      </w:r>
      <w:r w:rsidRPr="00271419">
        <w:rPr>
          <w:rFonts w:ascii="Arial" w:eastAsia="Times New Roman" w:hAnsi="Arial" w:cs="Arial"/>
          <w:sz w:val="24"/>
          <w:szCs w:val="24"/>
        </w:rPr>
        <w:t xml:space="preserve"> Act)</w:t>
      </w:r>
      <w:r w:rsidRPr="00271419">
        <w:rPr>
          <w:rFonts w:ascii="Arial" w:eastAsia="Times New Roman" w:hAnsi="Arial" w:cs="Arial"/>
          <w:color w:val="4F81BD"/>
          <w:sz w:val="24"/>
          <w:szCs w:val="24"/>
        </w:rPr>
        <w:t xml:space="preserve"> </w:t>
      </w:r>
      <w:r w:rsidRPr="00271419">
        <w:rPr>
          <w:rFonts w:ascii="Arial" w:eastAsia="Times New Roman" w:hAnsi="Arial" w:cs="Arial"/>
          <w:sz w:val="24"/>
          <w:szCs w:val="24"/>
        </w:rPr>
        <w:t xml:space="preserve">that an amendment to the </w:t>
      </w:r>
      <w:r w:rsidR="00E64032">
        <w:rPr>
          <w:rFonts w:ascii="Arial" w:eastAsia="Times New Roman" w:hAnsi="Arial" w:cs="Arial"/>
          <w:sz w:val="24"/>
          <w:szCs w:val="24"/>
        </w:rPr>
        <w:t xml:space="preserve">Blacktown </w:t>
      </w:r>
      <w:r w:rsidRPr="00271419">
        <w:rPr>
          <w:rFonts w:ascii="Arial" w:eastAsia="Times New Roman" w:hAnsi="Arial" w:cs="Arial"/>
          <w:sz w:val="24"/>
          <w:szCs w:val="24"/>
        </w:rPr>
        <w:t xml:space="preserve">Local Environmental Plan (LEP) </w:t>
      </w:r>
      <w:r w:rsidR="00E64032">
        <w:rPr>
          <w:rFonts w:ascii="Arial" w:eastAsia="Times New Roman" w:hAnsi="Arial" w:cs="Arial"/>
          <w:sz w:val="24"/>
          <w:szCs w:val="24"/>
        </w:rPr>
        <w:t>2015</w:t>
      </w:r>
      <w:r w:rsidR="00E83EC5">
        <w:rPr>
          <w:rFonts w:ascii="Arial" w:eastAsia="Times New Roman" w:hAnsi="Arial" w:cs="Arial"/>
          <w:sz w:val="24"/>
          <w:szCs w:val="24"/>
        </w:rPr>
        <w:t xml:space="preserve"> to</w:t>
      </w:r>
      <w:r w:rsidR="00E64032" w:rsidRPr="00EC1896">
        <w:rPr>
          <w:rFonts w:ascii="Arial" w:eastAsia="Times New Roman" w:hAnsi="Arial" w:cs="Times New Roman"/>
          <w:sz w:val="24"/>
          <w:szCs w:val="20"/>
          <w:lang w:eastAsia="en-AU"/>
        </w:rPr>
        <w:t xml:space="preserve"> facilitate rezoning of an SP2 Infrastructure (Drainage) to part R2 Low Density and part R3 Medium Density Residential zones at Part Lot 164 DP 1218925, </w:t>
      </w:r>
      <w:proofErr w:type="spellStart"/>
      <w:r w:rsidR="00E64032" w:rsidRPr="00EC1896">
        <w:rPr>
          <w:rFonts w:ascii="Arial" w:eastAsia="Times New Roman" w:hAnsi="Arial" w:cs="Times New Roman"/>
          <w:sz w:val="24"/>
          <w:szCs w:val="20"/>
          <w:lang w:eastAsia="en-AU"/>
        </w:rPr>
        <w:t>Veron</w:t>
      </w:r>
      <w:proofErr w:type="spellEnd"/>
      <w:r w:rsidR="00E64032" w:rsidRPr="00EC1896">
        <w:rPr>
          <w:rFonts w:ascii="Arial" w:eastAsia="Times New Roman" w:hAnsi="Arial" w:cs="Times New Roman"/>
          <w:sz w:val="24"/>
          <w:szCs w:val="20"/>
          <w:lang w:eastAsia="en-AU"/>
        </w:rPr>
        <w:t xml:space="preserve"> Road, Schofields within the Schofields Precinct</w:t>
      </w:r>
      <w:r w:rsidR="001A6FF3">
        <w:rPr>
          <w:rFonts w:ascii="Arial" w:eastAsia="Times New Roman" w:hAnsi="Arial" w:cs="Times New Roman"/>
          <w:sz w:val="24"/>
          <w:szCs w:val="20"/>
          <w:lang w:eastAsia="en-AU"/>
        </w:rPr>
        <w:t xml:space="preserve"> of the North West Growth Centre</w:t>
      </w:r>
      <w:r w:rsidR="00E64032" w:rsidRPr="00EC1896">
        <w:rPr>
          <w:rFonts w:ascii="Arial" w:eastAsia="Times New Roman" w:hAnsi="Arial" w:cs="Times New Roman"/>
          <w:sz w:val="24"/>
          <w:szCs w:val="20"/>
          <w:lang w:eastAsia="en-AU"/>
        </w:rPr>
        <w:t xml:space="preserve"> under State Environmental Planning Policy (Sydney Region Growth Centres) 2006</w:t>
      </w:r>
      <w:r w:rsidR="001A6FF3">
        <w:rPr>
          <w:rFonts w:ascii="Arial" w:eastAsia="Times New Roman" w:hAnsi="Arial" w:cs="Times New Roman"/>
          <w:sz w:val="24"/>
          <w:szCs w:val="20"/>
          <w:lang w:eastAsia="en-AU"/>
        </w:rPr>
        <w:t>,</w:t>
      </w:r>
      <w:r w:rsidRPr="00271419">
        <w:rPr>
          <w:rFonts w:ascii="Arial" w:eastAsia="Times New Roman" w:hAnsi="Arial" w:cs="Arial"/>
          <w:sz w:val="24"/>
          <w:szCs w:val="24"/>
        </w:rPr>
        <w:t xml:space="preserve"> should proceed subject to the following conditions:</w:t>
      </w:r>
    </w:p>
    <w:p w:rsidR="00271419" w:rsidRPr="00271419" w:rsidRDefault="00271419" w:rsidP="00271419">
      <w:pPr>
        <w:spacing w:after="0" w:line="240" w:lineRule="auto"/>
        <w:jc w:val="both"/>
        <w:rPr>
          <w:rFonts w:ascii="Arial" w:eastAsia="Times New Roman" w:hAnsi="Arial" w:cs="Arial"/>
          <w:sz w:val="24"/>
          <w:szCs w:val="24"/>
        </w:rPr>
      </w:pPr>
    </w:p>
    <w:p w:rsidR="001A6FF3" w:rsidRPr="001A6FF3" w:rsidRDefault="001A6FF3" w:rsidP="001A6FF3">
      <w:pPr>
        <w:numPr>
          <w:ilvl w:val="0"/>
          <w:numId w:val="1"/>
        </w:numPr>
        <w:spacing w:after="0" w:line="240" w:lineRule="auto"/>
        <w:ind w:left="357" w:hanging="357"/>
        <w:rPr>
          <w:rFonts w:ascii="Arial" w:eastAsia="Times New Roman" w:hAnsi="Arial" w:cs="Times New Roman"/>
          <w:sz w:val="24"/>
          <w:szCs w:val="24"/>
        </w:rPr>
      </w:pPr>
      <w:r w:rsidRPr="001A6FF3">
        <w:rPr>
          <w:rFonts w:ascii="Arial" w:eastAsia="Times New Roman" w:hAnsi="Arial" w:cs="Times New Roman"/>
          <w:sz w:val="24"/>
          <w:szCs w:val="24"/>
        </w:rPr>
        <w:t>Prior to community consultation, the planning proposal is updated to:</w:t>
      </w:r>
    </w:p>
    <w:p w:rsidR="001A6FF3" w:rsidRPr="001A6FF3" w:rsidRDefault="001A6FF3" w:rsidP="001A6FF3">
      <w:pPr>
        <w:spacing w:after="0" w:line="240" w:lineRule="auto"/>
        <w:ind w:left="357" w:hanging="357"/>
        <w:rPr>
          <w:rFonts w:ascii="Arial" w:eastAsia="Times New Roman" w:hAnsi="Arial" w:cs="Times New Roman"/>
          <w:sz w:val="24"/>
          <w:szCs w:val="24"/>
        </w:rPr>
      </w:pPr>
    </w:p>
    <w:p w:rsidR="005E7C3E" w:rsidRPr="005E7C3E" w:rsidRDefault="005E7C3E" w:rsidP="005E7C3E">
      <w:pPr>
        <w:numPr>
          <w:ilvl w:val="0"/>
          <w:numId w:val="4"/>
        </w:numPr>
        <w:spacing w:after="0" w:line="240" w:lineRule="auto"/>
        <w:rPr>
          <w:rFonts w:ascii="Arial" w:eastAsia="Times New Roman" w:hAnsi="Arial" w:cs="Times New Roman"/>
          <w:sz w:val="24"/>
          <w:szCs w:val="24"/>
        </w:rPr>
      </w:pPr>
      <w:r w:rsidRPr="005E7C3E">
        <w:rPr>
          <w:rFonts w:ascii="Arial" w:eastAsia="Times New Roman" w:hAnsi="Arial" w:cs="Times New Roman"/>
          <w:sz w:val="24"/>
          <w:szCs w:val="24"/>
        </w:rPr>
        <w:t xml:space="preserve">address the need for open space for the </w:t>
      </w:r>
      <w:r>
        <w:rPr>
          <w:rFonts w:ascii="Arial" w:eastAsia="Times New Roman" w:hAnsi="Arial" w:cs="Times New Roman"/>
          <w:sz w:val="24"/>
          <w:szCs w:val="24"/>
        </w:rPr>
        <w:t xml:space="preserve">proposed </w:t>
      </w:r>
      <w:r w:rsidRPr="005E7C3E">
        <w:rPr>
          <w:rFonts w:ascii="Arial" w:eastAsia="Times New Roman" w:hAnsi="Arial" w:cs="Times New Roman"/>
          <w:sz w:val="24"/>
          <w:szCs w:val="24"/>
        </w:rPr>
        <w:t>additional residential dwellings</w:t>
      </w:r>
      <w:r>
        <w:rPr>
          <w:rFonts w:ascii="Arial" w:eastAsia="Times New Roman" w:hAnsi="Arial" w:cs="Times New Roman"/>
          <w:sz w:val="24"/>
          <w:szCs w:val="24"/>
        </w:rPr>
        <w:t>;</w:t>
      </w:r>
    </w:p>
    <w:p w:rsidR="005E7C3E" w:rsidRPr="005E7C3E" w:rsidRDefault="005E7C3E" w:rsidP="005E7C3E">
      <w:pPr>
        <w:numPr>
          <w:ilvl w:val="0"/>
          <w:numId w:val="4"/>
        </w:numPr>
        <w:spacing w:after="0" w:line="240" w:lineRule="auto"/>
        <w:rPr>
          <w:rFonts w:ascii="Arial" w:eastAsia="Times New Roman" w:hAnsi="Arial" w:cs="Times New Roman"/>
          <w:sz w:val="24"/>
          <w:szCs w:val="24"/>
        </w:rPr>
      </w:pPr>
      <w:r w:rsidRPr="005E7C3E">
        <w:rPr>
          <w:rFonts w:ascii="Arial" w:eastAsia="Times New Roman" w:hAnsi="Arial" w:cs="Times New Roman"/>
          <w:sz w:val="24"/>
          <w:szCs w:val="24"/>
        </w:rPr>
        <w:t>justify the loss of vegetated drainage corridor and linkages that provide aesthetic and ecological values in the area; and</w:t>
      </w:r>
    </w:p>
    <w:p w:rsidR="005E7C3E" w:rsidRPr="005E7C3E" w:rsidRDefault="005E7C3E" w:rsidP="005E7C3E">
      <w:pPr>
        <w:numPr>
          <w:ilvl w:val="0"/>
          <w:numId w:val="4"/>
        </w:numPr>
        <w:spacing w:after="0" w:line="240" w:lineRule="auto"/>
        <w:rPr>
          <w:rFonts w:ascii="Arial" w:eastAsia="Times New Roman" w:hAnsi="Arial" w:cs="Times New Roman"/>
          <w:sz w:val="24"/>
          <w:szCs w:val="24"/>
        </w:rPr>
      </w:pPr>
      <w:r w:rsidRPr="005E7C3E">
        <w:rPr>
          <w:rFonts w:ascii="Arial" w:eastAsia="Times New Roman" w:hAnsi="Arial" w:cs="Times New Roman"/>
          <w:sz w:val="24"/>
          <w:szCs w:val="24"/>
        </w:rPr>
        <w:t xml:space="preserve">address the Department’s Land Use Infrastructure and Implementation Plan (LUIIP) and associated SEPP amendments for Schofield Town Centre Priority Precinct.      </w:t>
      </w:r>
    </w:p>
    <w:p w:rsidR="001A6FF3" w:rsidRDefault="00E83EC5" w:rsidP="00E83EC5">
      <w:pPr>
        <w:spacing w:after="0" w:line="240" w:lineRule="auto"/>
        <w:ind w:left="284"/>
        <w:rPr>
          <w:rFonts w:ascii="Arial" w:eastAsia="Times New Roman" w:hAnsi="Arial" w:cs="Times New Roman"/>
          <w:sz w:val="24"/>
          <w:szCs w:val="24"/>
        </w:rPr>
      </w:pPr>
      <w:r>
        <w:rPr>
          <w:rFonts w:ascii="Arial" w:eastAsia="Times New Roman" w:hAnsi="Arial" w:cs="Times New Roman"/>
          <w:sz w:val="24"/>
          <w:szCs w:val="24"/>
        </w:rPr>
        <w:t xml:space="preserve">The updated planning proposal is to be referred to the Department of </w:t>
      </w:r>
      <w:r w:rsidR="00F07889">
        <w:rPr>
          <w:rFonts w:ascii="Arial" w:eastAsia="Times New Roman" w:hAnsi="Arial" w:cs="Times New Roman"/>
          <w:sz w:val="24"/>
          <w:szCs w:val="24"/>
        </w:rPr>
        <w:t xml:space="preserve">Planning and </w:t>
      </w:r>
      <w:r>
        <w:rPr>
          <w:rFonts w:ascii="Arial" w:eastAsia="Times New Roman" w:hAnsi="Arial" w:cs="Times New Roman"/>
          <w:sz w:val="24"/>
          <w:szCs w:val="24"/>
        </w:rPr>
        <w:t xml:space="preserve">Environment for endorsement prior to community </w:t>
      </w:r>
      <w:r w:rsidR="00046718">
        <w:rPr>
          <w:rFonts w:ascii="Arial" w:eastAsia="Times New Roman" w:hAnsi="Arial" w:cs="Times New Roman"/>
          <w:sz w:val="24"/>
          <w:szCs w:val="24"/>
        </w:rPr>
        <w:t>consultation</w:t>
      </w:r>
      <w:r>
        <w:rPr>
          <w:rFonts w:ascii="Arial" w:eastAsia="Times New Roman" w:hAnsi="Arial" w:cs="Times New Roman"/>
          <w:sz w:val="24"/>
          <w:szCs w:val="24"/>
        </w:rPr>
        <w:t xml:space="preserve">. </w:t>
      </w:r>
    </w:p>
    <w:p w:rsidR="00E83EC5" w:rsidRPr="001A6FF3" w:rsidRDefault="00E83EC5" w:rsidP="001A6FF3">
      <w:pPr>
        <w:spacing w:after="0" w:line="240" w:lineRule="auto"/>
        <w:ind w:left="357" w:hanging="357"/>
        <w:rPr>
          <w:rFonts w:ascii="Arial" w:eastAsia="Times New Roman" w:hAnsi="Arial" w:cs="Times New Roman"/>
          <w:sz w:val="24"/>
          <w:szCs w:val="24"/>
        </w:rPr>
      </w:pPr>
    </w:p>
    <w:p w:rsidR="001A6FF3" w:rsidRDefault="001A6FF3" w:rsidP="001A6FF3">
      <w:pPr>
        <w:numPr>
          <w:ilvl w:val="0"/>
          <w:numId w:val="1"/>
        </w:numPr>
        <w:spacing w:after="0" w:line="240" w:lineRule="auto"/>
        <w:ind w:left="357" w:hanging="357"/>
        <w:rPr>
          <w:rFonts w:ascii="Arial" w:eastAsia="Times New Roman" w:hAnsi="Arial" w:cs="Times New Roman"/>
          <w:sz w:val="24"/>
          <w:szCs w:val="24"/>
        </w:rPr>
      </w:pPr>
      <w:r w:rsidRPr="001A6FF3">
        <w:rPr>
          <w:rFonts w:ascii="Arial" w:eastAsia="Calibri" w:hAnsi="Arial" w:cs="Arial"/>
          <w:sz w:val="24"/>
          <w:szCs w:val="24"/>
        </w:rPr>
        <w:t xml:space="preserve">Prior to finalisation, the planning proposal is to </w:t>
      </w:r>
      <w:r w:rsidRPr="001A6FF3">
        <w:rPr>
          <w:rFonts w:ascii="Arial" w:eastAsia="Times New Roman" w:hAnsi="Arial" w:cs="Times New Roman"/>
          <w:sz w:val="24"/>
          <w:szCs w:val="24"/>
        </w:rPr>
        <w:t xml:space="preserve">update the planning proposal to address Section 117 Direction 4.3 Flood Prone Land. </w:t>
      </w:r>
    </w:p>
    <w:p w:rsidR="001A6FF3" w:rsidRPr="001A6FF3" w:rsidRDefault="001A6FF3" w:rsidP="001A6FF3">
      <w:pPr>
        <w:spacing w:after="0" w:line="240" w:lineRule="auto"/>
        <w:ind w:left="357" w:hanging="357"/>
        <w:rPr>
          <w:rFonts w:ascii="Arial" w:eastAsia="Times New Roman" w:hAnsi="Arial" w:cs="Times New Roman"/>
          <w:sz w:val="24"/>
          <w:szCs w:val="24"/>
        </w:rPr>
      </w:pPr>
      <w:r w:rsidRPr="001A6FF3">
        <w:rPr>
          <w:rFonts w:ascii="Arial" w:eastAsia="Times New Roman" w:hAnsi="Arial" w:cs="Times New Roman"/>
          <w:sz w:val="24"/>
          <w:szCs w:val="24"/>
        </w:rPr>
        <w:t xml:space="preserve">    </w:t>
      </w:r>
    </w:p>
    <w:p w:rsidR="001A6FF3" w:rsidRPr="00271419" w:rsidRDefault="001A6FF3" w:rsidP="00BB5364">
      <w:pPr>
        <w:numPr>
          <w:ilvl w:val="0"/>
          <w:numId w:val="1"/>
        </w:numPr>
        <w:spacing w:after="0" w:line="240" w:lineRule="auto"/>
        <w:ind w:left="357" w:hanging="357"/>
        <w:jc w:val="both"/>
        <w:rPr>
          <w:rFonts w:ascii="Arial" w:eastAsia="Times New Roman" w:hAnsi="Arial" w:cs="Arial"/>
          <w:sz w:val="24"/>
          <w:szCs w:val="24"/>
        </w:rPr>
      </w:pPr>
      <w:r w:rsidRPr="00271419">
        <w:rPr>
          <w:rFonts w:ascii="Arial" w:eastAsia="Times New Roman" w:hAnsi="Arial" w:cs="Arial"/>
          <w:sz w:val="24"/>
          <w:szCs w:val="24"/>
        </w:rPr>
        <w:t>Community consultation is required under Sections 56(2)(c) and 57 of the Act as follows:</w:t>
      </w:r>
    </w:p>
    <w:p w:rsidR="001A6FF3" w:rsidRPr="00271419" w:rsidRDefault="001A6FF3" w:rsidP="00BB5364">
      <w:pPr>
        <w:spacing w:after="0" w:line="240" w:lineRule="auto"/>
        <w:ind w:left="357" w:hanging="357"/>
        <w:jc w:val="both"/>
        <w:rPr>
          <w:rFonts w:ascii="Arial" w:eastAsia="Times New Roman" w:hAnsi="Arial" w:cs="Arial"/>
          <w:sz w:val="24"/>
          <w:szCs w:val="24"/>
        </w:rPr>
      </w:pPr>
    </w:p>
    <w:p w:rsidR="001A6FF3" w:rsidRPr="00BB5364" w:rsidRDefault="001A6FF3" w:rsidP="00BB5364">
      <w:pPr>
        <w:numPr>
          <w:ilvl w:val="0"/>
          <w:numId w:val="2"/>
        </w:numPr>
        <w:spacing w:after="0" w:line="240" w:lineRule="auto"/>
        <w:ind w:left="714" w:hanging="357"/>
        <w:jc w:val="both"/>
        <w:rPr>
          <w:rFonts w:ascii="Arial" w:eastAsia="Times New Roman" w:hAnsi="Arial" w:cs="Arial"/>
          <w:sz w:val="24"/>
          <w:szCs w:val="24"/>
        </w:rPr>
      </w:pPr>
      <w:r w:rsidRPr="00986894">
        <w:rPr>
          <w:rFonts w:ascii="Arial" w:eastAsia="Times New Roman" w:hAnsi="Arial" w:cs="Arial"/>
          <w:sz w:val="24"/>
          <w:szCs w:val="24"/>
        </w:rPr>
        <w:t xml:space="preserve">the planning proposal must be made publicly available for a minimum of </w:t>
      </w:r>
      <w:r w:rsidRPr="00BB5364">
        <w:rPr>
          <w:rFonts w:ascii="Arial" w:eastAsia="Times New Roman" w:hAnsi="Arial" w:cs="Arial"/>
          <w:b/>
          <w:sz w:val="24"/>
          <w:szCs w:val="24"/>
        </w:rPr>
        <w:t>28 days</w:t>
      </w:r>
      <w:r w:rsidRPr="00BB5364">
        <w:rPr>
          <w:rFonts w:ascii="Arial" w:eastAsia="Times New Roman" w:hAnsi="Arial" w:cs="Arial"/>
          <w:sz w:val="24"/>
          <w:szCs w:val="24"/>
        </w:rPr>
        <w:t>; and</w:t>
      </w:r>
    </w:p>
    <w:p w:rsidR="001A6FF3" w:rsidRPr="00C230F3" w:rsidRDefault="001A6FF3" w:rsidP="00BB5364">
      <w:pPr>
        <w:numPr>
          <w:ilvl w:val="0"/>
          <w:numId w:val="2"/>
        </w:numPr>
        <w:spacing w:after="0" w:line="240" w:lineRule="auto"/>
        <w:ind w:left="714" w:hanging="357"/>
        <w:jc w:val="both"/>
        <w:rPr>
          <w:rFonts w:ascii="Arial" w:eastAsia="Times New Roman" w:hAnsi="Arial" w:cs="Arial"/>
          <w:sz w:val="24"/>
          <w:szCs w:val="24"/>
        </w:rPr>
      </w:pPr>
      <w:r w:rsidRPr="00271419">
        <w:rPr>
          <w:rFonts w:ascii="Arial" w:eastAsia="Times New Roman" w:hAnsi="Arial" w:cs="Arial"/>
          <w:sz w:val="24"/>
          <w:szCs w:val="24"/>
        </w:rPr>
        <w:t xml:space="preserve">the relevant planning authority must comply with the notice requirements for public exhibition of planning proposals and the specifications for material that must be made publicly available along with planning proposals as identified in Section 5.5.2 of </w:t>
      </w:r>
      <w:r w:rsidRPr="00271419">
        <w:rPr>
          <w:rFonts w:ascii="Arial" w:eastAsia="Times New Roman" w:hAnsi="Arial" w:cs="Arial"/>
          <w:i/>
          <w:sz w:val="24"/>
          <w:szCs w:val="24"/>
        </w:rPr>
        <w:t xml:space="preserve">A guide to preparing local environmental plans </w:t>
      </w:r>
      <w:r w:rsidRPr="00C230F3">
        <w:rPr>
          <w:rFonts w:ascii="Arial" w:eastAsia="Times New Roman" w:hAnsi="Arial" w:cs="Arial"/>
          <w:sz w:val="24"/>
          <w:szCs w:val="24"/>
        </w:rPr>
        <w:t>(Department of Planning and Environment 2016).</w:t>
      </w:r>
    </w:p>
    <w:p w:rsidR="001A6FF3" w:rsidRPr="00C230F3" w:rsidRDefault="001A6FF3" w:rsidP="00BB5364">
      <w:pPr>
        <w:spacing w:after="0" w:line="240" w:lineRule="auto"/>
        <w:ind w:left="357" w:hanging="357"/>
        <w:jc w:val="both"/>
        <w:rPr>
          <w:rFonts w:ascii="Arial" w:eastAsia="Times New Roman" w:hAnsi="Arial" w:cs="Arial"/>
          <w:b/>
          <w:color w:val="FF0000"/>
          <w:sz w:val="24"/>
          <w:szCs w:val="24"/>
        </w:rPr>
      </w:pPr>
    </w:p>
    <w:p w:rsidR="001A6FF3" w:rsidRPr="001A6FF3" w:rsidRDefault="001A6FF3" w:rsidP="00BB5364">
      <w:pPr>
        <w:numPr>
          <w:ilvl w:val="0"/>
          <w:numId w:val="1"/>
        </w:numPr>
        <w:spacing w:after="0" w:line="240" w:lineRule="auto"/>
        <w:ind w:left="357" w:hanging="357"/>
        <w:rPr>
          <w:rFonts w:ascii="Arial" w:eastAsia="Times New Roman" w:hAnsi="Arial" w:cs="Times New Roman"/>
          <w:sz w:val="24"/>
          <w:szCs w:val="24"/>
        </w:rPr>
      </w:pPr>
      <w:r w:rsidRPr="001A6FF3">
        <w:rPr>
          <w:rFonts w:ascii="Arial" w:eastAsia="Times New Roman" w:hAnsi="Arial" w:cs="Times New Roman"/>
          <w:sz w:val="24"/>
          <w:szCs w:val="24"/>
        </w:rPr>
        <w:t>Consultation is required with the following public authorities</w:t>
      </w:r>
      <w:r w:rsidRPr="001A6FF3">
        <w:rPr>
          <w:rFonts w:ascii="Arial" w:eastAsia="Times New Roman" w:hAnsi="Arial" w:cs="Arial"/>
          <w:sz w:val="24"/>
          <w:szCs w:val="24"/>
          <w:lang w:eastAsia="en-AU"/>
        </w:rPr>
        <w:t xml:space="preserve"> and </w:t>
      </w:r>
      <w:r w:rsidRPr="00BB5364">
        <w:rPr>
          <w:rFonts w:ascii="Arial" w:eastAsia="Times New Roman" w:hAnsi="Arial" w:cs="Arial"/>
          <w:sz w:val="24"/>
          <w:szCs w:val="24"/>
        </w:rPr>
        <w:t>organisations under Section 56(2)(d) of the Act and/or to comply with the requirements of relevant Section 117 Directions:</w:t>
      </w:r>
    </w:p>
    <w:p w:rsidR="001A6FF3" w:rsidRPr="001A6FF3" w:rsidRDefault="001A6FF3" w:rsidP="00BB5364">
      <w:pPr>
        <w:spacing w:after="0" w:line="240" w:lineRule="auto"/>
        <w:ind w:left="357" w:hanging="357"/>
        <w:rPr>
          <w:rFonts w:ascii="Calibri" w:eastAsia="Calibri" w:hAnsi="Calibri" w:cs="Times New Roman"/>
          <w:szCs w:val="24"/>
        </w:rPr>
      </w:pPr>
    </w:p>
    <w:p w:rsidR="001A6FF3" w:rsidRPr="001A6FF3" w:rsidRDefault="001A6FF3" w:rsidP="00BB5364">
      <w:pPr>
        <w:numPr>
          <w:ilvl w:val="0"/>
          <w:numId w:val="3"/>
        </w:numPr>
        <w:spacing w:after="0" w:line="240" w:lineRule="auto"/>
        <w:ind w:left="714" w:hanging="357"/>
        <w:jc w:val="both"/>
        <w:rPr>
          <w:rFonts w:ascii="Arial" w:eastAsia="Times New Roman" w:hAnsi="Arial" w:cs="Arial"/>
          <w:sz w:val="24"/>
          <w:szCs w:val="24"/>
          <w:lang w:eastAsia="en-AU"/>
        </w:rPr>
      </w:pPr>
      <w:r w:rsidRPr="001A6FF3">
        <w:rPr>
          <w:rFonts w:ascii="Arial" w:eastAsia="Times New Roman" w:hAnsi="Arial" w:cs="Arial"/>
          <w:sz w:val="24"/>
          <w:szCs w:val="24"/>
          <w:lang w:eastAsia="en-AU"/>
        </w:rPr>
        <w:t xml:space="preserve">Transport for NSW - Roads and Maritime Services </w:t>
      </w:r>
    </w:p>
    <w:p w:rsidR="001A6FF3" w:rsidRPr="00046718" w:rsidRDefault="001A6FF3" w:rsidP="000E3B18">
      <w:pPr>
        <w:numPr>
          <w:ilvl w:val="0"/>
          <w:numId w:val="3"/>
        </w:numPr>
        <w:spacing w:after="0" w:line="240" w:lineRule="auto"/>
        <w:ind w:left="714" w:hanging="357"/>
        <w:jc w:val="both"/>
        <w:rPr>
          <w:rFonts w:ascii="Arial" w:eastAsia="Times New Roman" w:hAnsi="Arial" w:cs="Arial"/>
          <w:sz w:val="24"/>
          <w:szCs w:val="24"/>
          <w:lang w:eastAsia="en-AU"/>
        </w:rPr>
      </w:pPr>
      <w:r w:rsidRPr="00046718">
        <w:rPr>
          <w:rFonts w:ascii="Arial" w:eastAsia="Times New Roman" w:hAnsi="Arial" w:cs="Arial"/>
          <w:sz w:val="24"/>
          <w:szCs w:val="24"/>
          <w:lang w:eastAsia="en-AU"/>
        </w:rPr>
        <w:t>NSW Office of Environment and Heritage – Heritage</w:t>
      </w:r>
    </w:p>
    <w:p w:rsidR="001A6FF3" w:rsidRPr="001A6FF3" w:rsidRDefault="001A6FF3" w:rsidP="00BB5364">
      <w:pPr>
        <w:numPr>
          <w:ilvl w:val="0"/>
          <w:numId w:val="3"/>
        </w:numPr>
        <w:spacing w:after="0" w:line="240" w:lineRule="auto"/>
        <w:ind w:left="714" w:hanging="357"/>
        <w:jc w:val="both"/>
        <w:rPr>
          <w:rFonts w:ascii="Arial" w:eastAsia="Times New Roman" w:hAnsi="Arial" w:cs="Arial"/>
          <w:sz w:val="24"/>
          <w:szCs w:val="24"/>
          <w:lang w:eastAsia="en-AU"/>
        </w:rPr>
      </w:pPr>
      <w:r w:rsidRPr="001A6FF3">
        <w:rPr>
          <w:rFonts w:ascii="Arial" w:eastAsia="Times New Roman" w:hAnsi="Arial" w:cs="Arial"/>
          <w:sz w:val="24"/>
          <w:szCs w:val="24"/>
          <w:lang w:eastAsia="en-AU"/>
        </w:rPr>
        <w:lastRenderedPageBreak/>
        <w:t>Sydney Water</w:t>
      </w:r>
    </w:p>
    <w:p w:rsidR="001A6FF3" w:rsidRDefault="001A6FF3" w:rsidP="00BB5364">
      <w:pPr>
        <w:numPr>
          <w:ilvl w:val="0"/>
          <w:numId w:val="3"/>
        </w:numPr>
        <w:spacing w:after="0" w:line="240" w:lineRule="auto"/>
        <w:ind w:left="714" w:hanging="357"/>
        <w:jc w:val="both"/>
        <w:rPr>
          <w:rFonts w:ascii="Arial" w:eastAsia="Times New Roman" w:hAnsi="Arial" w:cs="Arial"/>
          <w:sz w:val="24"/>
          <w:szCs w:val="24"/>
          <w:lang w:eastAsia="en-AU"/>
        </w:rPr>
      </w:pPr>
      <w:r w:rsidRPr="001A6FF3">
        <w:rPr>
          <w:rFonts w:ascii="Arial" w:eastAsia="Calibri" w:hAnsi="Arial" w:cs="Arial"/>
          <w:sz w:val="24"/>
          <w:szCs w:val="24"/>
        </w:rPr>
        <w:t>Department of Primary Industries – Water</w:t>
      </w:r>
      <w:r w:rsidRPr="001A6FF3">
        <w:rPr>
          <w:rFonts w:ascii="Arial" w:eastAsia="Times New Roman" w:hAnsi="Arial" w:cs="Arial"/>
          <w:sz w:val="24"/>
          <w:szCs w:val="24"/>
          <w:lang w:eastAsia="en-AU"/>
        </w:rPr>
        <w:t xml:space="preserve"> </w:t>
      </w:r>
    </w:p>
    <w:p w:rsidR="00BB5364" w:rsidRDefault="00BB5364" w:rsidP="00BB5364">
      <w:pPr>
        <w:spacing w:after="0" w:line="240" w:lineRule="auto"/>
        <w:jc w:val="both"/>
        <w:rPr>
          <w:rFonts w:ascii="Arial" w:eastAsia="Times New Roman" w:hAnsi="Arial" w:cs="Arial"/>
          <w:sz w:val="24"/>
          <w:szCs w:val="24"/>
          <w:lang w:eastAsia="en-AU"/>
        </w:rPr>
      </w:pPr>
    </w:p>
    <w:p w:rsidR="00BB5364" w:rsidRDefault="00BB5364" w:rsidP="00BB5364">
      <w:pPr>
        <w:autoSpaceDE w:val="0"/>
        <w:autoSpaceDN w:val="0"/>
        <w:adjustRightInd w:val="0"/>
        <w:spacing w:after="0" w:line="240" w:lineRule="auto"/>
        <w:rPr>
          <w:rFonts w:ascii="Arial" w:hAnsi="Arial" w:cs="Arial"/>
          <w:sz w:val="24"/>
          <w:szCs w:val="24"/>
        </w:rPr>
      </w:pPr>
      <w:r>
        <w:rPr>
          <w:rFonts w:ascii="Arial" w:hAnsi="Arial" w:cs="Arial"/>
          <w:sz w:val="24"/>
          <w:szCs w:val="24"/>
        </w:rPr>
        <w:t>Each public authority/organisation is to be provided with a copy of the Planning</w:t>
      </w:r>
    </w:p>
    <w:p w:rsidR="00BB5364" w:rsidRDefault="00BB5364" w:rsidP="00BB5364">
      <w:pPr>
        <w:autoSpaceDE w:val="0"/>
        <w:autoSpaceDN w:val="0"/>
        <w:adjustRightInd w:val="0"/>
        <w:spacing w:after="0" w:line="240" w:lineRule="auto"/>
        <w:rPr>
          <w:rFonts w:ascii="Arial" w:hAnsi="Arial" w:cs="Arial"/>
          <w:sz w:val="24"/>
          <w:szCs w:val="24"/>
        </w:rPr>
      </w:pPr>
      <w:r>
        <w:rPr>
          <w:rFonts w:ascii="Arial" w:hAnsi="Arial" w:cs="Arial"/>
          <w:sz w:val="24"/>
          <w:szCs w:val="24"/>
        </w:rPr>
        <w:t>Proposal and any relevant supporting material, and given at least 21 days to</w:t>
      </w:r>
    </w:p>
    <w:p w:rsidR="00BB5364" w:rsidRPr="001A6FF3" w:rsidRDefault="00BB5364" w:rsidP="00BB5364">
      <w:pPr>
        <w:spacing w:after="0" w:line="240" w:lineRule="auto"/>
        <w:jc w:val="both"/>
        <w:rPr>
          <w:rFonts w:ascii="Arial" w:eastAsia="Times New Roman" w:hAnsi="Arial" w:cs="Arial"/>
          <w:sz w:val="24"/>
          <w:szCs w:val="24"/>
          <w:lang w:eastAsia="en-AU"/>
        </w:rPr>
      </w:pPr>
      <w:r>
        <w:rPr>
          <w:rFonts w:ascii="Arial" w:hAnsi="Arial" w:cs="Arial"/>
          <w:sz w:val="24"/>
          <w:szCs w:val="24"/>
        </w:rPr>
        <w:t>comment on the proposal.</w:t>
      </w:r>
    </w:p>
    <w:p w:rsidR="001A6FF3" w:rsidRPr="001A6FF3" w:rsidRDefault="001A6FF3" w:rsidP="00BB5364">
      <w:pPr>
        <w:spacing w:after="0" w:line="240" w:lineRule="auto"/>
        <w:ind w:left="714" w:hanging="357"/>
        <w:rPr>
          <w:rFonts w:ascii="Arial" w:eastAsia="Times New Roman" w:hAnsi="Arial" w:cs="Times New Roman"/>
          <w:sz w:val="24"/>
          <w:szCs w:val="24"/>
        </w:rPr>
      </w:pPr>
    </w:p>
    <w:p w:rsidR="00271419" w:rsidRPr="00271419" w:rsidRDefault="00271419" w:rsidP="00BB5364">
      <w:pPr>
        <w:numPr>
          <w:ilvl w:val="0"/>
          <w:numId w:val="1"/>
        </w:numPr>
        <w:spacing w:after="0" w:line="240" w:lineRule="auto"/>
        <w:ind w:left="357" w:hanging="357"/>
        <w:jc w:val="both"/>
        <w:rPr>
          <w:rFonts w:ascii="Arial" w:eastAsia="Times New Roman" w:hAnsi="Arial" w:cs="Arial"/>
          <w:sz w:val="24"/>
          <w:szCs w:val="24"/>
        </w:rPr>
      </w:pPr>
      <w:r w:rsidRPr="00271419">
        <w:rPr>
          <w:rFonts w:ascii="Arial" w:eastAsia="Times New Roman" w:hAnsi="Arial" w:cs="Arial"/>
          <w:sz w:val="24"/>
          <w:szCs w:val="24"/>
        </w:rPr>
        <w:t>A public hearing is not required to be held into the matter by any person or body under Section 56(2)(e) of the Act. This does not discharge Council from any obligation it may otherwise have to conduct a public hearing (for example, in response to a submission or if reclassifying land).</w:t>
      </w:r>
    </w:p>
    <w:p w:rsidR="00271419" w:rsidRPr="00271419" w:rsidRDefault="00271419" w:rsidP="00BB5364">
      <w:pPr>
        <w:spacing w:after="0" w:line="240" w:lineRule="auto"/>
        <w:ind w:left="357" w:hanging="357"/>
        <w:jc w:val="both"/>
        <w:rPr>
          <w:rFonts w:ascii="Arial" w:eastAsia="Times New Roman" w:hAnsi="Arial" w:cs="Arial"/>
          <w:sz w:val="24"/>
          <w:szCs w:val="24"/>
        </w:rPr>
      </w:pPr>
    </w:p>
    <w:p w:rsidR="00BB5364" w:rsidRDefault="00271419" w:rsidP="00BB5364">
      <w:pPr>
        <w:numPr>
          <w:ilvl w:val="0"/>
          <w:numId w:val="1"/>
        </w:numPr>
        <w:spacing w:after="0" w:line="240" w:lineRule="auto"/>
        <w:ind w:left="357" w:hanging="357"/>
        <w:jc w:val="both"/>
        <w:rPr>
          <w:rFonts w:ascii="Arial" w:eastAsia="Times New Roman" w:hAnsi="Arial" w:cs="Arial"/>
          <w:sz w:val="24"/>
          <w:szCs w:val="24"/>
        </w:rPr>
      </w:pPr>
      <w:r w:rsidRPr="00BB5364">
        <w:rPr>
          <w:rFonts w:ascii="Arial" w:eastAsia="Times New Roman" w:hAnsi="Arial" w:cs="Arial"/>
          <w:sz w:val="24"/>
          <w:szCs w:val="24"/>
        </w:rPr>
        <w:t xml:space="preserve">The timeframe for completing the LEP is to be </w:t>
      </w:r>
      <w:r w:rsidRPr="00BB5364">
        <w:rPr>
          <w:rFonts w:ascii="Arial" w:eastAsia="Times New Roman" w:hAnsi="Arial" w:cs="Arial"/>
          <w:b/>
          <w:sz w:val="24"/>
          <w:szCs w:val="24"/>
        </w:rPr>
        <w:t>9 months</w:t>
      </w:r>
      <w:r w:rsidRPr="00BB5364">
        <w:rPr>
          <w:rFonts w:ascii="Arial" w:eastAsia="Times New Roman" w:hAnsi="Arial" w:cs="Arial"/>
          <w:sz w:val="24"/>
          <w:szCs w:val="24"/>
        </w:rPr>
        <w:t xml:space="preserve"> following the date of the Gateway determination.</w:t>
      </w:r>
    </w:p>
    <w:p w:rsidR="00BB5364" w:rsidRDefault="00BB5364" w:rsidP="00BB5364">
      <w:pPr>
        <w:pStyle w:val="ListParagraph"/>
        <w:spacing w:after="0" w:line="240" w:lineRule="auto"/>
        <w:ind w:left="357" w:hanging="357"/>
        <w:rPr>
          <w:rFonts w:ascii="Arial" w:eastAsia="Times New Roman" w:hAnsi="Arial" w:cs="Arial"/>
          <w:sz w:val="24"/>
          <w:szCs w:val="24"/>
        </w:rPr>
      </w:pPr>
    </w:p>
    <w:p w:rsidR="00BB5364" w:rsidRPr="00BB5364" w:rsidRDefault="00BB5364" w:rsidP="00BB5364">
      <w:pPr>
        <w:numPr>
          <w:ilvl w:val="0"/>
          <w:numId w:val="1"/>
        </w:numPr>
        <w:spacing w:after="0" w:line="240" w:lineRule="auto"/>
        <w:ind w:left="357" w:hanging="357"/>
        <w:jc w:val="both"/>
        <w:rPr>
          <w:rFonts w:ascii="Arial" w:eastAsia="Times New Roman" w:hAnsi="Arial" w:cs="Arial"/>
          <w:sz w:val="24"/>
          <w:szCs w:val="24"/>
        </w:rPr>
      </w:pPr>
      <w:r w:rsidRPr="00BB5364">
        <w:rPr>
          <w:rFonts w:ascii="Arial" w:eastAsia="Times New Roman" w:hAnsi="Arial" w:cs="Arial"/>
          <w:sz w:val="24"/>
          <w:szCs w:val="24"/>
        </w:rPr>
        <w:t>Given the nature of the planning proposal, Council should not be authorised to exercise delegation to make this plan.</w:t>
      </w:r>
    </w:p>
    <w:p w:rsidR="00271419" w:rsidRPr="00271419" w:rsidRDefault="00271419" w:rsidP="00271419">
      <w:pPr>
        <w:spacing w:after="0" w:line="240" w:lineRule="auto"/>
        <w:jc w:val="both"/>
        <w:rPr>
          <w:rFonts w:ascii="Arial" w:eastAsia="Times New Roman" w:hAnsi="Arial" w:cs="Arial"/>
          <w:sz w:val="24"/>
          <w:szCs w:val="24"/>
        </w:rPr>
      </w:pPr>
    </w:p>
    <w:p w:rsidR="00271419" w:rsidRPr="00271419" w:rsidRDefault="00271419" w:rsidP="00271419">
      <w:pPr>
        <w:tabs>
          <w:tab w:val="left" w:pos="2268"/>
          <w:tab w:val="left" w:pos="5670"/>
        </w:tabs>
        <w:spacing w:after="0" w:line="240" w:lineRule="auto"/>
        <w:jc w:val="both"/>
        <w:rPr>
          <w:rFonts w:ascii="Arial" w:eastAsia="Times New Roman" w:hAnsi="Arial" w:cs="Arial"/>
          <w:sz w:val="24"/>
          <w:szCs w:val="24"/>
        </w:rPr>
      </w:pPr>
    </w:p>
    <w:p w:rsidR="00271419" w:rsidRPr="00271419" w:rsidRDefault="00125AE7" w:rsidP="00271419">
      <w:pPr>
        <w:tabs>
          <w:tab w:val="left" w:pos="2268"/>
          <w:tab w:val="left" w:pos="567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E83EC5">
        <w:rPr>
          <w:rFonts w:ascii="Arial" w:eastAsia="Times New Roman" w:hAnsi="Arial" w:cs="Arial"/>
          <w:sz w:val="24"/>
          <w:szCs w:val="24"/>
        </w:rPr>
        <w:t>Dated 7</w:t>
      </w:r>
      <w:r w:rsidR="00E83EC5" w:rsidRPr="00E83EC5">
        <w:rPr>
          <w:rFonts w:ascii="Arial" w:eastAsia="Times New Roman" w:hAnsi="Arial" w:cs="Arial"/>
          <w:sz w:val="24"/>
          <w:szCs w:val="24"/>
          <w:vertAlign w:val="superscript"/>
        </w:rPr>
        <w:t>th</w:t>
      </w:r>
      <w:r w:rsidR="00E83EC5">
        <w:rPr>
          <w:rFonts w:ascii="Arial" w:eastAsia="Times New Roman" w:hAnsi="Arial" w:cs="Arial"/>
          <w:sz w:val="24"/>
          <w:szCs w:val="24"/>
        </w:rPr>
        <w:t xml:space="preserve"> </w:t>
      </w:r>
      <w:r w:rsidR="00271419" w:rsidRPr="00271419">
        <w:rPr>
          <w:rFonts w:ascii="Arial" w:eastAsia="Times New Roman" w:hAnsi="Arial" w:cs="Arial"/>
          <w:sz w:val="24"/>
          <w:szCs w:val="24"/>
        </w:rPr>
        <w:t>day of</w:t>
      </w:r>
      <w:r w:rsidR="00271419" w:rsidRPr="00271419">
        <w:rPr>
          <w:rFonts w:ascii="Arial" w:eastAsia="Times New Roman" w:hAnsi="Arial" w:cs="Arial"/>
          <w:sz w:val="24"/>
          <w:szCs w:val="24"/>
        </w:rPr>
        <w:tab/>
      </w:r>
      <w:r w:rsidR="00E83EC5">
        <w:rPr>
          <w:rFonts w:ascii="Arial" w:eastAsia="Times New Roman" w:hAnsi="Arial" w:cs="Arial"/>
          <w:sz w:val="24"/>
          <w:szCs w:val="24"/>
        </w:rPr>
        <w:t xml:space="preserve"> August </w:t>
      </w:r>
      <w:r w:rsidR="00271419" w:rsidRPr="00BB5364">
        <w:rPr>
          <w:rFonts w:ascii="Arial" w:eastAsia="Times New Roman" w:hAnsi="Arial" w:cs="Arial"/>
          <w:sz w:val="24"/>
          <w:szCs w:val="24"/>
        </w:rPr>
        <w:t>201</w:t>
      </w:r>
      <w:r w:rsidRPr="00BB5364">
        <w:rPr>
          <w:rFonts w:ascii="Arial" w:eastAsia="Times New Roman" w:hAnsi="Arial" w:cs="Arial"/>
          <w:sz w:val="24"/>
          <w:szCs w:val="24"/>
        </w:rPr>
        <w:t>7</w:t>
      </w:r>
      <w:r w:rsidR="00271419" w:rsidRPr="00BB5364">
        <w:rPr>
          <w:rFonts w:ascii="Arial" w:eastAsia="Times New Roman" w:hAnsi="Arial" w:cs="Arial"/>
          <w:sz w:val="24"/>
          <w:szCs w:val="24"/>
        </w:rPr>
        <w:t>.</w:t>
      </w:r>
    </w:p>
    <w:tbl>
      <w:tblPr>
        <w:tblW w:w="9356" w:type="dxa"/>
        <w:tblLook w:val="01E0" w:firstRow="1" w:lastRow="1" w:firstColumn="1" w:lastColumn="1" w:noHBand="0" w:noVBand="0"/>
      </w:tblPr>
      <w:tblGrid>
        <w:gridCol w:w="3828"/>
        <w:gridCol w:w="5528"/>
      </w:tblGrid>
      <w:tr w:rsidR="00271419" w:rsidRPr="00271419" w:rsidTr="001B5EB9">
        <w:tc>
          <w:tcPr>
            <w:tcW w:w="3828" w:type="dxa"/>
          </w:tcPr>
          <w:p w:rsidR="00271419" w:rsidRPr="00271419" w:rsidRDefault="00271419" w:rsidP="00271419">
            <w:pPr>
              <w:spacing w:after="0" w:line="240" w:lineRule="auto"/>
              <w:jc w:val="both"/>
              <w:rPr>
                <w:rFonts w:ascii="Arial" w:eastAsia="Times New Roman" w:hAnsi="Arial" w:cs="Arial"/>
                <w:sz w:val="24"/>
                <w:szCs w:val="24"/>
              </w:rPr>
            </w:pPr>
          </w:p>
        </w:tc>
        <w:tc>
          <w:tcPr>
            <w:tcW w:w="5528" w:type="dxa"/>
          </w:tcPr>
          <w:p w:rsidR="00271419" w:rsidRPr="00271419" w:rsidRDefault="00271419" w:rsidP="001B5EB9">
            <w:pPr>
              <w:spacing w:after="0" w:line="240" w:lineRule="auto"/>
              <w:jc w:val="both"/>
              <w:rPr>
                <w:rFonts w:ascii="Arial" w:eastAsia="Times New Roman" w:hAnsi="Arial" w:cs="Arial"/>
                <w:b/>
                <w:sz w:val="24"/>
                <w:szCs w:val="24"/>
                <w:highlight w:val="yellow"/>
              </w:rPr>
            </w:pPr>
          </w:p>
          <w:p w:rsidR="00271419" w:rsidRPr="00271419" w:rsidRDefault="00271419" w:rsidP="001B5EB9">
            <w:pPr>
              <w:spacing w:after="0" w:line="240" w:lineRule="auto"/>
              <w:jc w:val="both"/>
              <w:rPr>
                <w:rFonts w:ascii="Arial" w:eastAsia="Times New Roman" w:hAnsi="Arial" w:cs="Arial"/>
                <w:b/>
                <w:sz w:val="24"/>
                <w:szCs w:val="24"/>
                <w:highlight w:val="yellow"/>
              </w:rPr>
            </w:pPr>
          </w:p>
          <w:p w:rsidR="00271419" w:rsidRDefault="00E83EC5" w:rsidP="001B5EB9">
            <w:pPr>
              <w:spacing w:after="0" w:line="240" w:lineRule="auto"/>
              <w:jc w:val="both"/>
              <w:rPr>
                <w:rFonts w:ascii="Arial" w:eastAsia="Times New Roman" w:hAnsi="Arial" w:cs="Arial"/>
                <w:b/>
                <w:sz w:val="24"/>
                <w:szCs w:val="24"/>
                <w:highlight w:val="yellow"/>
              </w:rPr>
            </w:pPr>
            <w:r w:rsidRPr="00E83EC5">
              <w:rPr>
                <w:rFonts w:ascii="Arial" w:eastAsia="Times New Roman" w:hAnsi="Arial" w:cs="Arial"/>
                <w:b/>
                <w:noProof/>
                <w:sz w:val="20"/>
                <w:szCs w:val="20"/>
                <w:highlight w:val="yellow"/>
                <w:lang w:eastAsia="en-A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971675" cy="75625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7562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EC5" w:rsidRPr="00271419" w:rsidRDefault="00E83EC5" w:rsidP="001B5EB9">
            <w:pPr>
              <w:spacing w:after="0" w:line="240" w:lineRule="auto"/>
              <w:jc w:val="both"/>
              <w:rPr>
                <w:rFonts w:ascii="Arial" w:eastAsia="Times New Roman" w:hAnsi="Arial" w:cs="Arial"/>
                <w:b/>
                <w:sz w:val="24"/>
                <w:szCs w:val="24"/>
                <w:highlight w:val="yellow"/>
              </w:rPr>
            </w:pPr>
          </w:p>
          <w:p w:rsidR="00271419" w:rsidRPr="00271419" w:rsidRDefault="00271419" w:rsidP="001B5EB9">
            <w:pPr>
              <w:spacing w:after="0" w:line="240" w:lineRule="auto"/>
              <w:jc w:val="both"/>
              <w:rPr>
                <w:rFonts w:ascii="Arial" w:eastAsia="Times New Roman" w:hAnsi="Arial" w:cs="Arial"/>
                <w:b/>
                <w:sz w:val="24"/>
                <w:szCs w:val="24"/>
                <w:highlight w:val="yellow"/>
              </w:rPr>
            </w:pPr>
          </w:p>
          <w:p w:rsidR="00271419" w:rsidRPr="00271419" w:rsidRDefault="00271419" w:rsidP="001B5EB9">
            <w:pPr>
              <w:spacing w:after="0" w:line="240" w:lineRule="auto"/>
              <w:jc w:val="both"/>
              <w:rPr>
                <w:rFonts w:ascii="Arial" w:eastAsia="Times New Roman" w:hAnsi="Arial" w:cs="Arial"/>
                <w:b/>
                <w:sz w:val="24"/>
                <w:szCs w:val="24"/>
                <w:highlight w:val="yellow"/>
              </w:rPr>
            </w:pPr>
          </w:p>
          <w:p w:rsidR="00271419" w:rsidRDefault="002E5ED5" w:rsidP="001B5EB9">
            <w:pPr>
              <w:spacing w:after="0" w:line="240" w:lineRule="auto"/>
              <w:jc w:val="both"/>
              <w:rPr>
                <w:rFonts w:ascii="Arial" w:eastAsia="Times New Roman" w:hAnsi="Arial" w:cs="Arial"/>
                <w:b/>
                <w:sz w:val="24"/>
                <w:szCs w:val="24"/>
              </w:rPr>
            </w:pPr>
            <w:r>
              <w:rPr>
                <w:rFonts w:ascii="Arial" w:eastAsia="Times New Roman" w:hAnsi="Arial" w:cs="Arial"/>
                <w:b/>
                <w:sz w:val="24"/>
                <w:szCs w:val="24"/>
              </w:rPr>
              <w:t>Catherine Van Laeren</w:t>
            </w:r>
          </w:p>
          <w:p w:rsidR="002E5ED5" w:rsidRPr="00271419" w:rsidRDefault="002E5ED5" w:rsidP="001B5EB9">
            <w:pPr>
              <w:spacing w:after="0" w:line="240" w:lineRule="auto"/>
              <w:jc w:val="both"/>
              <w:rPr>
                <w:rFonts w:ascii="Arial" w:eastAsia="Times New Roman" w:hAnsi="Arial" w:cs="Arial"/>
                <w:sz w:val="24"/>
                <w:szCs w:val="24"/>
                <w:lang w:eastAsia="en-AU"/>
              </w:rPr>
            </w:pPr>
            <w:r>
              <w:rPr>
                <w:rFonts w:ascii="Arial" w:eastAsia="Times New Roman" w:hAnsi="Arial" w:cs="Arial"/>
                <w:b/>
                <w:sz w:val="24"/>
                <w:szCs w:val="24"/>
              </w:rPr>
              <w:t>Director, Sydney Region West</w:t>
            </w:r>
          </w:p>
          <w:p w:rsidR="00271419" w:rsidRPr="00271419" w:rsidRDefault="00271419" w:rsidP="001B5EB9">
            <w:pPr>
              <w:spacing w:after="0" w:line="240" w:lineRule="auto"/>
              <w:rPr>
                <w:rFonts w:ascii="Arial" w:eastAsia="Times New Roman" w:hAnsi="Arial" w:cs="Arial"/>
                <w:b/>
                <w:sz w:val="24"/>
                <w:szCs w:val="24"/>
                <w:lang w:eastAsia="en-AU"/>
              </w:rPr>
            </w:pPr>
            <w:r w:rsidRPr="00271419">
              <w:rPr>
                <w:rFonts w:ascii="Arial" w:eastAsia="Times New Roman" w:hAnsi="Arial" w:cs="Arial"/>
                <w:b/>
                <w:color w:val="000000"/>
                <w:sz w:val="24"/>
                <w:szCs w:val="24"/>
                <w:lang w:eastAsia="en-AU"/>
              </w:rPr>
              <w:t>Department of Planning and Environment</w:t>
            </w:r>
            <w:r w:rsidRPr="00271419">
              <w:rPr>
                <w:rFonts w:ascii="Arial" w:eastAsia="Times New Roman" w:hAnsi="Arial" w:cs="Arial"/>
                <w:b/>
                <w:sz w:val="24"/>
                <w:szCs w:val="24"/>
                <w:lang w:eastAsia="en-AU"/>
              </w:rPr>
              <w:t xml:space="preserve"> </w:t>
            </w:r>
          </w:p>
          <w:p w:rsidR="00271419" w:rsidRPr="00271419" w:rsidRDefault="00271419" w:rsidP="001B5EB9">
            <w:pPr>
              <w:spacing w:after="0" w:line="240" w:lineRule="auto"/>
              <w:jc w:val="both"/>
              <w:rPr>
                <w:rFonts w:ascii="Arial" w:eastAsia="Times New Roman" w:hAnsi="Arial" w:cs="Arial"/>
                <w:b/>
                <w:sz w:val="24"/>
                <w:szCs w:val="24"/>
                <w:lang w:eastAsia="en-AU"/>
              </w:rPr>
            </w:pPr>
          </w:p>
          <w:p w:rsidR="00271419" w:rsidRPr="00271419" w:rsidRDefault="00271419" w:rsidP="001B5EB9">
            <w:pPr>
              <w:spacing w:after="0" w:line="240" w:lineRule="auto"/>
              <w:rPr>
                <w:rFonts w:ascii="Arial" w:eastAsia="Times New Roman" w:hAnsi="Arial" w:cs="Arial"/>
                <w:b/>
                <w:sz w:val="24"/>
                <w:szCs w:val="24"/>
              </w:rPr>
            </w:pPr>
            <w:r w:rsidRPr="00271419">
              <w:rPr>
                <w:rFonts w:ascii="Arial" w:eastAsia="Times New Roman" w:hAnsi="Arial" w:cs="Arial"/>
                <w:b/>
                <w:sz w:val="24"/>
                <w:szCs w:val="24"/>
              </w:rPr>
              <w:t xml:space="preserve">Delegate of the </w:t>
            </w:r>
            <w:r w:rsidR="001B5EB9">
              <w:rPr>
                <w:rFonts w:ascii="Arial" w:eastAsia="Times New Roman" w:hAnsi="Arial" w:cs="Arial"/>
                <w:b/>
                <w:sz w:val="24"/>
                <w:szCs w:val="24"/>
              </w:rPr>
              <w:t>Greater Sydney Commission</w:t>
            </w:r>
            <w:r w:rsidRPr="00271419">
              <w:rPr>
                <w:rFonts w:ascii="Arial" w:eastAsia="Times New Roman" w:hAnsi="Arial" w:cs="Arial"/>
                <w:b/>
                <w:sz w:val="24"/>
                <w:szCs w:val="24"/>
              </w:rPr>
              <w:t xml:space="preserve"> </w:t>
            </w:r>
          </w:p>
        </w:tc>
      </w:tr>
    </w:tbl>
    <w:p w:rsidR="00271419" w:rsidRPr="00271419" w:rsidRDefault="00271419" w:rsidP="00271419">
      <w:pPr>
        <w:spacing w:after="0" w:line="240" w:lineRule="auto"/>
        <w:jc w:val="both"/>
        <w:rPr>
          <w:rFonts w:ascii="Arial" w:eastAsia="Times New Roman" w:hAnsi="Arial" w:cs="Times New Roman"/>
          <w:sz w:val="2"/>
          <w:szCs w:val="2"/>
        </w:rPr>
      </w:pPr>
    </w:p>
    <w:p w:rsidR="00271419" w:rsidRPr="00271419" w:rsidRDefault="00271419" w:rsidP="00271419">
      <w:pPr>
        <w:spacing w:after="0" w:line="240" w:lineRule="auto"/>
        <w:jc w:val="both"/>
        <w:rPr>
          <w:rFonts w:ascii="Arial" w:eastAsia="Times New Roman" w:hAnsi="Arial" w:cs="Times New Roman"/>
          <w:sz w:val="2"/>
          <w:szCs w:val="2"/>
        </w:rPr>
      </w:pPr>
    </w:p>
    <w:p w:rsidR="00271419" w:rsidRPr="00271419" w:rsidRDefault="00271419" w:rsidP="00271419">
      <w:pPr>
        <w:spacing w:after="0" w:line="240" w:lineRule="auto"/>
        <w:jc w:val="both"/>
        <w:rPr>
          <w:rFonts w:ascii="Arial" w:eastAsia="Times New Roman" w:hAnsi="Arial" w:cs="Times New Roman"/>
          <w:szCs w:val="2"/>
        </w:rPr>
      </w:pPr>
    </w:p>
    <w:p w:rsidR="003F1339" w:rsidRDefault="004418B3"/>
    <w:sectPr w:rsidR="003F1339" w:rsidSect="00BB5364">
      <w:head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8B3" w:rsidRDefault="004418B3" w:rsidP="00271419">
      <w:pPr>
        <w:spacing w:after="0" w:line="240" w:lineRule="auto"/>
      </w:pPr>
      <w:r>
        <w:separator/>
      </w:r>
    </w:p>
  </w:endnote>
  <w:endnote w:type="continuationSeparator" w:id="0">
    <w:p w:rsidR="004418B3" w:rsidRDefault="004418B3" w:rsidP="0027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8B3" w:rsidRDefault="004418B3" w:rsidP="00271419">
      <w:pPr>
        <w:spacing w:after="0" w:line="240" w:lineRule="auto"/>
      </w:pPr>
      <w:r>
        <w:separator/>
      </w:r>
    </w:p>
  </w:footnote>
  <w:footnote w:type="continuationSeparator" w:id="0">
    <w:p w:rsidR="004418B3" w:rsidRDefault="004418B3" w:rsidP="00271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64" w:rsidRDefault="00BB5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900"/>
    <w:multiLevelType w:val="hybridMultilevel"/>
    <w:tmpl w:val="26922624"/>
    <w:lvl w:ilvl="0" w:tplc="A4A839C8">
      <w:start w:val="1"/>
      <w:numFmt w:val="decimal"/>
      <w:lvlText w:val="%1."/>
      <w:lvlJc w:val="left"/>
      <w:pPr>
        <w:tabs>
          <w:tab w:val="num" w:pos="567"/>
        </w:tabs>
        <w:ind w:left="567" w:hanging="567"/>
      </w:pPr>
      <w:rPr>
        <w:rFonts w:hint="default"/>
        <w:b w:val="0"/>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966F22"/>
    <w:multiLevelType w:val="hybridMultilevel"/>
    <w:tmpl w:val="C7BAD246"/>
    <w:lvl w:ilvl="0" w:tplc="8530FAC2">
      <w:start w:val="1"/>
      <w:numFmt w:val="lowerLetter"/>
      <w:lvlText w:val="(%1)"/>
      <w:lvlJc w:val="left"/>
      <w:pPr>
        <w:tabs>
          <w:tab w:val="num" w:pos="1134"/>
        </w:tabs>
        <w:ind w:left="1134"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631057"/>
    <w:multiLevelType w:val="hybridMultilevel"/>
    <w:tmpl w:val="2CEA7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A94436"/>
    <w:multiLevelType w:val="hybridMultilevel"/>
    <w:tmpl w:val="0E32158C"/>
    <w:lvl w:ilvl="0" w:tplc="09927162">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19"/>
    <w:rsid w:val="000151BE"/>
    <w:rsid w:val="00046718"/>
    <w:rsid w:val="00125AE7"/>
    <w:rsid w:val="001A6FF3"/>
    <w:rsid w:val="001B5EB9"/>
    <w:rsid w:val="00271419"/>
    <w:rsid w:val="00276731"/>
    <w:rsid w:val="002E5ED5"/>
    <w:rsid w:val="00300387"/>
    <w:rsid w:val="00304835"/>
    <w:rsid w:val="003920E3"/>
    <w:rsid w:val="003F5EBB"/>
    <w:rsid w:val="004418B3"/>
    <w:rsid w:val="00442F8B"/>
    <w:rsid w:val="004E1D32"/>
    <w:rsid w:val="005A561C"/>
    <w:rsid w:val="005E7C3E"/>
    <w:rsid w:val="005F53CA"/>
    <w:rsid w:val="006419A9"/>
    <w:rsid w:val="007253EA"/>
    <w:rsid w:val="00767E50"/>
    <w:rsid w:val="00815951"/>
    <w:rsid w:val="00875DE6"/>
    <w:rsid w:val="00986894"/>
    <w:rsid w:val="00997582"/>
    <w:rsid w:val="00A10993"/>
    <w:rsid w:val="00A238BC"/>
    <w:rsid w:val="00A40789"/>
    <w:rsid w:val="00BB5364"/>
    <w:rsid w:val="00C230F3"/>
    <w:rsid w:val="00C32AF0"/>
    <w:rsid w:val="00DD0E10"/>
    <w:rsid w:val="00E64032"/>
    <w:rsid w:val="00E64BFB"/>
    <w:rsid w:val="00E83EC5"/>
    <w:rsid w:val="00EC1896"/>
    <w:rsid w:val="00ED6D4A"/>
    <w:rsid w:val="00EF448C"/>
    <w:rsid w:val="00F046E0"/>
    <w:rsid w:val="00F07889"/>
    <w:rsid w:val="00F73A2E"/>
    <w:rsid w:val="00F91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8E13E-5864-400C-9AD4-86967CB3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19"/>
  </w:style>
  <w:style w:type="paragraph" w:styleId="Footer">
    <w:name w:val="footer"/>
    <w:basedOn w:val="Normal"/>
    <w:link w:val="FooterChar"/>
    <w:uiPriority w:val="99"/>
    <w:unhideWhenUsed/>
    <w:rsid w:val="00271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19"/>
  </w:style>
  <w:style w:type="paragraph" w:styleId="ListParagraph">
    <w:name w:val="List Paragraph"/>
    <w:basedOn w:val="Normal"/>
    <w:uiPriority w:val="34"/>
    <w:qFormat/>
    <w:rsid w:val="001A6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E3441A15.dotm</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Cho Cho Myint</cp:lastModifiedBy>
  <cp:revision>2</cp:revision>
  <dcterms:created xsi:type="dcterms:W3CDTF">2017-08-08T02:13:00Z</dcterms:created>
  <dcterms:modified xsi:type="dcterms:W3CDTF">2017-08-08T02:13:00Z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A3859698</vt:lpwstr>
  </property>
  <property fmtid="{D5CDD505-2E9C-101B-9397-08002B2CF9AE}" pid="4" name="Objective-Title">
    <vt:lpwstr>Attachment C - Gateway determination</vt:lpwstr>
  </property>
  <property fmtid="{D5CDD505-2E9C-101B-9397-08002B2CF9AE}" pid="5" name="Objective-Comment">
    <vt:lpwstr/>
  </property>
  <property fmtid="{D5CDD505-2E9C-101B-9397-08002B2CF9AE}" pid="6" name="Objective-CreationStamp">
    <vt:filetime>2017-07-24T02:25:55Z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2017-08-07T07:38:59Z</vt:filetime>
  </property>
  <property fmtid="{D5CDD505-2E9C-101B-9397-08002B2CF9AE}" pid="10" name="Objective-ModificationStamp">
    <vt:filetime>2017-08-07T07:39:01Z</vt:filetime>
  </property>
  <property fmtid="{D5CDD505-2E9C-101B-9397-08002B2CF9AE}" pid="11" name="Objective-Owner">
    <vt:lpwstr>Cho Cho Myint</vt:lpwstr>
  </property>
  <property fmtid="{D5CDD505-2E9C-101B-9397-08002B2CF9AE}" pid="12" name="Objective-Path">
    <vt:lpwstr>Objective Global Folder:1. Planning &amp; Environment (DP&amp;E):1. Planning &amp; Environment File Plan (DP&amp;E):MINISTERIAL AND PARLIAMENTARY RELATIONS:WORKFLOW - MINISTERIAL &amp; DIRECTOR GENERAL'S CORRESPONDENCE:Metropolitan - Parramatta (DP&amp;E):Metropolitan - Parramat</vt:lpwstr>
  </property>
  <property fmtid="{D5CDD505-2E9C-101B-9397-08002B2CF9AE}" pid="13" name="Objective-Parent">
    <vt:lpwstr>DoP Working Area (Blacktown City Council/24-07-2017/Planning Proposal - Blacktown LEP - Amendment to Growth Centres SEPP - Altrove Estate Stage 7, Veron Road,Schofileds/)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17/10161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